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7A46" w14:textId="77777777" w:rsidR="00B741A3" w:rsidRPr="00250171" w:rsidRDefault="00505468" w:rsidP="00304126">
      <w:pPr>
        <w:pStyle w:val="MemoHeader"/>
        <w:jc w:val="center"/>
        <w:rPr>
          <w:rFonts w:ascii="Times New Roman" w:hAnsi="Times New Roman"/>
          <w:szCs w:val="32"/>
        </w:rPr>
      </w:pPr>
      <w:bookmarkStart w:id="0" w:name="_GoBack"/>
      <w:bookmarkEnd w:id="0"/>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250A98C9" w14:textId="77777777" w:rsidR="003F51B1" w:rsidRPr="00EA0B92" w:rsidRDefault="003F51B1" w:rsidP="003F51B1">
      <w:pPr>
        <w:jc w:val="both"/>
        <w:rPr>
          <w:rFonts w:cs="Times New Roman"/>
        </w:rPr>
      </w:pPr>
    </w:p>
    <w:p w14:paraId="22942A31" w14:textId="6E452086" w:rsidR="003F51B1" w:rsidRPr="00EA0B92" w:rsidRDefault="003F51B1" w:rsidP="003F51B1">
      <w:pPr>
        <w:tabs>
          <w:tab w:val="left" w:pos="1440"/>
        </w:tabs>
        <w:jc w:val="both"/>
        <w:rPr>
          <w:rFonts w:cs="Times New Roman"/>
        </w:rPr>
      </w:pPr>
      <w:r w:rsidRPr="00EA0B92">
        <w:rPr>
          <w:rFonts w:cs="Times New Roman"/>
          <w:b/>
        </w:rPr>
        <w:t>To:</w:t>
      </w:r>
      <w:r w:rsidRPr="00EA0B92">
        <w:rPr>
          <w:rFonts w:cs="Times New Roman"/>
        </w:rPr>
        <w:tab/>
      </w:r>
      <w:r w:rsidR="00A061DA">
        <w:rPr>
          <w:rFonts w:cs="Times New Roman"/>
        </w:rPr>
        <w:t>Justin Adkins</w:t>
      </w:r>
      <w:r w:rsidR="009E27A8">
        <w:rPr>
          <w:rFonts w:cs="Times New Roman"/>
        </w:rPr>
        <w:t>, Attorney</w:t>
      </w:r>
    </w:p>
    <w:p w14:paraId="2923651B" w14:textId="77777777" w:rsidR="003F51B1" w:rsidRPr="00EA0B92" w:rsidRDefault="003F51B1" w:rsidP="003F51B1">
      <w:pPr>
        <w:ind w:left="1440"/>
        <w:jc w:val="both"/>
        <w:rPr>
          <w:rFonts w:cs="Times New Roman"/>
        </w:rPr>
      </w:pPr>
      <w:r w:rsidRPr="00EA0B92">
        <w:rPr>
          <w:rFonts w:cs="Times New Roman"/>
        </w:rPr>
        <w:t>Legal Division</w:t>
      </w:r>
    </w:p>
    <w:p w14:paraId="4DEA8557" w14:textId="77777777" w:rsidR="00B103BA" w:rsidRPr="00F82F6E" w:rsidRDefault="00B103BA" w:rsidP="000E4CE6">
      <w:pPr>
        <w:rPr>
          <w:rFonts w:cs="Times New Roman"/>
        </w:rPr>
      </w:pPr>
    </w:p>
    <w:p w14:paraId="390A2DDA" w14:textId="3D5E0DBF" w:rsidR="00B103BA" w:rsidRPr="00F82F6E" w:rsidRDefault="00B103BA" w:rsidP="00B103BA">
      <w:r w:rsidRPr="00F82F6E">
        <w:rPr>
          <w:b/>
        </w:rPr>
        <w:t>From:</w:t>
      </w:r>
      <w:r>
        <w:tab/>
      </w:r>
      <w:r>
        <w:tab/>
      </w:r>
      <w:r w:rsidR="00A061DA">
        <w:t>Patricia Garcia, Senior Engineering Specialist</w:t>
      </w:r>
    </w:p>
    <w:p w14:paraId="568DD677" w14:textId="77777777" w:rsidR="00B103BA" w:rsidRDefault="00B103BA" w:rsidP="00B103BA">
      <w:pPr>
        <w:ind w:left="1440"/>
        <w:rPr>
          <w:rFonts w:cs="Times New Roman"/>
        </w:rPr>
      </w:pPr>
      <w:r>
        <w:rPr>
          <w:rFonts w:cs="Times New Roman"/>
        </w:rPr>
        <w:t>Infrastructure</w:t>
      </w:r>
      <w:r w:rsidRPr="00F82F6E">
        <w:rPr>
          <w:rFonts w:cs="Times New Roman"/>
        </w:rPr>
        <w:t xml:space="preserve"> Division</w:t>
      </w:r>
    </w:p>
    <w:p w14:paraId="5B97F744" w14:textId="3606BEE0" w:rsidR="003F51B1" w:rsidRPr="00A061DA" w:rsidRDefault="003F51B1" w:rsidP="00A061DA">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A061DA">
        <w:rPr>
          <w:rFonts w:cs="Times New Roman"/>
        </w:rPr>
        <w:t>Ju</w:t>
      </w:r>
      <w:r w:rsidR="00CD5590">
        <w:rPr>
          <w:rFonts w:cs="Times New Roman"/>
        </w:rPr>
        <w:t>ly 1</w:t>
      </w:r>
      <w:r w:rsidR="00A061DA">
        <w:rPr>
          <w:rFonts w:cs="Times New Roman"/>
        </w:rPr>
        <w:t>, 2020</w:t>
      </w:r>
    </w:p>
    <w:p w14:paraId="6FF5C5B0" w14:textId="77777777" w:rsidR="003F51B1" w:rsidRPr="00EA0B92" w:rsidRDefault="003F51B1" w:rsidP="003F51B1">
      <w:pPr>
        <w:tabs>
          <w:tab w:val="left" w:pos="1440"/>
        </w:tabs>
        <w:ind w:left="1440" w:hanging="1440"/>
        <w:jc w:val="both"/>
        <w:rPr>
          <w:rFonts w:cs="Times New Roman"/>
        </w:rPr>
      </w:pPr>
    </w:p>
    <w:p w14:paraId="42ADF6E9" w14:textId="1B2FC62C" w:rsidR="00065A1A" w:rsidRDefault="00065A1A" w:rsidP="00065A1A">
      <w:pPr>
        <w:tabs>
          <w:tab w:val="left" w:pos="1440"/>
        </w:tabs>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w:t>
      </w:r>
      <w:r w:rsidR="00A061DA">
        <w:rPr>
          <w:rFonts w:cs="Times New Roman"/>
          <w:b/>
        </w:rPr>
        <w:t xml:space="preserve"> 50895</w:t>
      </w:r>
      <w:r w:rsidRPr="0030163B">
        <w:rPr>
          <w:rFonts w:cs="Times New Roman"/>
          <w:b/>
        </w:rPr>
        <w:t xml:space="preserve">, </w:t>
      </w:r>
      <w:r w:rsidRPr="0030163B">
        <w:rPr>
          <w:rFonts w:cs="Times New Roman"/>
          <w:i/>
        </w:rPr>
        <w:t>Ap</w:t>
      </w:r>
      <w:r w:rsidRPr="008B52E6">
        <w:rPr>
          <w:rFonts w:cs="Times New Roman"/>
          <w:i/>
        </w:rPr>
        <w:t xml:space="preserve">plication of </w:t>
      </w:r>
      <w:r w:rsidR="00A53562" w:rsidRPr="008B52E6">
        <w:rPr>
          <w:i/>
        </w:rPr>
        <w:t xml:space="preserve">Champs Water Company </w:t>
      </w:r>
      <w:r w:rsidR="00A53562">
        <w:rPr>
          <w:i/>
        </w:rPr>
        <w:t xml:space="preserve">and </w:t>
      </w:r>
      <w:r w:rsidR="00A061DA" w:rsidRPr="008B52E6">
        <w:rPr>
          <w:i/>
        </w:rPr>
        <w:t xml:space="preserve">Midway Water Utilities, </w:t>
      </w:r>
      <w:r w:rsidR="00A061DA" w:rsidRPr="00D349EE">
        <w:rPr>
          <w:i/>
        </w:rPr>
        <w:t>Inc.</w:t>
      </w:r>
      <w:r w:rsidRPr="00D349EE">
        <w:rPr>
          <w:rFonts w:cs="Times New Roman"/>
          <w:bCs/>
          <w:i/>
        </w:rPr>
        <w:t xml:space="preserve"> </w:t>
      </w:r>
      <w:r w:rsidRPr="008B52E6">
        <w:rPr>
          <w:rFonts w:cs="Times New Roman"/>
          <w:i/>
        </w:rPr>
        <w:t xml:space="preserve">for Sale, Transfer, or Merger of Facilities and Certificate Rights in </w:t>
      </w:r>
      <w:r w:rsidR="00A061DA" w:rsidRPr="008B52E6">
        <w:rPr>
          <w:i/>
        </w:rPr>
        <w:t>Harris and Montgomery Counties</w:t>
      </w:r>
    </w:p>
    <w:p w14:paraId="26E619CB" w14:textId="77777777" w:rsidR="00065A1A" w:rsidRPr="00EA0B92" w:rsidRDefault="00065A1A" w:rsidP="00065A1A">
      <w:pPr>
        <w:tabs>
          <w:tab w:val="left" w:pos="1440"/>
        </w:tabs>
        <w:ind w:left="1440" w:hanging="1440"/>
        <w:jc w:val="both"/>
        <w:rPr>
          <w:rFonts w:cs="Times New Roman"/>
          <w:i/>
        </w:rPr>
      </w:pPr>
    </w:p>
    <w:p w14:paraId="64784FB8" w14:textId="206E63D9" w:rsidR="00065A1A" w:rsidRDefault="00065A1A" w:rsidP="00065A1A">
      <w:pPr>
        <w:jc w:val="both"/>
        <w:rPr>
          <w:rFonts w:cs="Times New Roman"/>
          <w:bCs/>
        </w:rPr>
      </w:pPr>
      <w:r>
        <w:rPr>
          <w:rFonts w:cs="Times New Roman"/>
          <w:bCs/>
        </w:rPr>
        <w:t xml:space="preserve">On </w:t>
      </w:r>
      <w:r w:rsidR="00D349EE" w:rsidRPr="00D349EE">
        <w:t>June 1, 2020</w:t>
      </w:r>
      <w:r w:rsidRPr="00D349EE">
        <w:rPr>
          <w:rFonts w:cs="Times New Roman"/>
        </w:rPr>
        <w:t xml:space="preserve">, </w:t>
      </w:r>
      <w:r w:rsidR="00FF6B61" w:rsidRPr="00D349EE">
        <w:t>Midway Water Utilities, Inc.</w:t>
      </w:r>
      <w:r w:rsidR="00FF6B61">
        <w:t xml:space="preserve"> </w:t>
      </w:r>
      <w:r w:rsidRPr="00D349EE">
        <w:rPr>
          <w:rFonts w:cs="Times New Roman"/>
          <w:bCs/>
        </w:rPr>
        <w:t>(</w:t>
      </w:r>
      <w:r w:rsidR="00FF6B61">
        <w:rPr>
          <w:rFonts w:cs="Times New Roman"/>
          <w:bCs/>
        </w:rPr>
        <w:t xml:space="preserve">Midway or </w:t>
      </w:r>
      <w:r w:rsidRPr="00D349EE">
        <w:rPr>
          <w:rFonts w:cs="Times New Roman"/>
          <w:bCs/>
        </w:rPr>
        <w:t xml:space="preserve">Purchaser) and </w:t>
      </w:r>
      <w:r w:rsidR="00D349EE" w:rsidRPr="00D349EE">
        <w:t xml:space="preserve">Champs Water Company </w:t>
      </w:r>
      <w:r>
        <w:rPr>
          <w:rFonts w:cs="Times New Roman"/>
          <w:bCs/>
        </w:rPr>
        <w:t>(</w:t>
      </w:r>
      <w:r w:rsidR="009B61C1">
        <w:rPr>
          <w:rFonts w:cs="Times New Roman"/>
          <w:bCs/>
        </w:rPr>
        <w:t xml:space="preserve">Champs or </w:t>
      </w:r>
      <w:r>
        <w:rPr>
          <w:rFonts w:cs="Times New Roman"/>
          <w:bCs/>
        </w:rPr>
        <w:t xml:space="preserve">Seller) (collectively, Applicants) filed an application for Sale, Transfer, or Merger (STM) of facilities and certificate rights in </w:t>
      </w:r>
      <w:r w:rsidR="00D349EE" w:rsidRPr="00D349EE">
        <w:t>Harris and Montgomery Counties</w:t>
      </w:r>
      <w:r>
        <w:rPr>
          <w:rFonts w:cs="Times New Roman"/>
          <w:bCs/>
        </w:rPr>
        <w:t xml:space="preserve">, Texas, pursuant to Texas Water Code </w:t>
      </w:r>
      <w:r w:rsidR="009E1C4E">
        <w:rPr>
          <w:rFonts w:cs="Times New Roman"/>
        </w:rPr>
        <w:t>(</w:t>
      </w:r>
      <w:r w:rsidR="009E1C4E" w:rsidRPr="00EA0B92">
        <w:rPr>
          <w:rFonts w:cs="Times New Roman"/>
        </w:rPr>
        <w:t>TWC)</w:t>
      </w:r>
      <w:r w:rsidR="009E1C4E">
        <w:rPr>
          <w:rFonts w:cs="Times New Roman"/>
        </w:rPr>
        <w:t xml:space="preserve"> </w:t>
      </w:r>
      <w:r>
        <w:rPr>
          <w:rFonts w:cs="Times New Roman"/>
          <w:bCs/>
        </w:rPr>
        <w:t>§ 13.301</w:t>
      </w:r>
      <w:r>
        <w:rPr>
          <w:rFonts w:cs="Times New Roman"/>
        </w:rPr>
        <w:t xml:space="preserve"> </w:t>
      </w:r>
      <w:r>
        <w:rPr>
          <w:rFonts w:cs="Times New Roman"/>
          <w:bCs/>
        </w:rPr>
        <w:t xml:space="preserve">and 16 </w:t>
      </w:r>
      <w:r w:rsidR="008C3449" w:rsidRPr="00EA0B92">
        <w:rPr>
          <w:rFonts w:cs="Times New Roman"/>
        </w:rPr>
        <w:t>Tex</w:t>
      </w:r>
      <w:r w:rsidR="008C3449">
        <w:rPr>
          <w:rFonts w:cs="Times New Roman"/>
        </w:rPr>
        <w:t>as</w:t>
      </w:r>
      <w:r w:rsidR="008C3449" w:rsidRPr="00EA0B92">
        <w:rPr>
          <w:rFonts w:cs="Times New Roman"/>
        </w:rPr>
        <w:t xml:space="preserve"> </w:t>
      </w:r>
      <w:r w:rsidR="008C3449">
        <w:rPr>
          <w:rFonts w:cs="Times New Roman"/>
        </w:rPr>
        <w:t xml:space="preserve">Administrative Code </w:t>
      </w:r>
      <w:r w:rsidR="009E1C4E">
        <w:rPr>
          <w:rFonts w:cs="Times New Roman"/>
          <w:bCs/>
        </w:rPr>
        <w:t xml:space="preserve">(TAC) </w:t>
      </w:r>
      <w:r w:rsidR="009B61C1">
        <w:rPr>
          <w:rFonts w:cs="Times New Roman"/>
          <w:bCs/>
        </w:rPr>
        <w:t xml:space="preserve"> </w:t>
      </w:r>
      <w:r w:rsidRPr="00D349EE">
        <w:rPr>
          <w:rFonts w:cs="Times New Roman"/>
          <w:bCs/>
        </w:rPr>
        <w:t>§</w:t>
      </w:r>
      <w:r w:rsidR="009B61C1">
        <w:rPr>
          <w:rFonts w:cs="Times New Roman"/>
          <w:bCs/>
        </w:rPr>
        <w:t> </w:t>
      </w:r>
      <w:r w:rsidR="008A4317" w:rsidRPr="00D349EE">
        <w:rPr>
          <w:rFonts w:cs="Times New Roman"/>
          <w:bCs/>
        </w:rPr>
        <w:t>24.239</w:t>
      </w:r>
      <w:r w:rsidRPr="00D349EE">
        <w:rPr>
          <w:rFonts w:cs="Times New Roman"/>
          <w:bCs/>
        </w:rPr>
        <w:t>.</w:t>
      </w:r>
      <w:r>
        <w:rPr>
          <w:rFonts w:cs="Times New Roman"/>
          <w:bCs/>
        </w:rPr>
        <w:t xml:space="preserve">  </w:t>
      </w:r>
    </w:p>
    <w:p w14:paraId="26B4C321" w14:textId="77777777" w:rsidR="00877CFC" w:rsidRDefault="00877CFC" w:rsidP="00065A1A">
      <w:pPr>
        <w:autoSpaceDE w:val="0"/>
        <w:autoSpaceDN w:val="0"/>
        <w:adjustRightInd w:val="0"/>
        <w:jc w:val="both"/>
        <w:rPr>
          <w:rFonts w:cs="Times New Roman"/>
          <w:bCs/>
        </w:rPr>
      </w:pPr>
    </w:p>
    <w:p w14:paraId="7FAEA0A7" w14:textId="2DCF36E2" w:rsidR="00877CFC" w:rsidRDefault="00877CFC" w:rsidP="00065A1A">
      <w:pPr>
        <w:autoSpaceDE w:val="0"/>
        <w:autoSpaceDN w:val="0"/>
        <w:adjustRightInd w:val="0"/>
        <w:jc w:val="both"/>
        <w:rPr>
          <w:rFonts w:cs="Times New Roman"/>
          <w:bCs/>
        </w:rPr>
      </w:pPr>
      <w:r w:rsidRPr="0007211E">
        <w:rPr>
          <w:rFonts w:cs="Times New Roman"/>
          <w:bCs/>
        </w:rPr>
        <w:t xml:space="preserve">Specifically, </w:t>
      </w:r>
      <w:r w:rsidR="00D349EE" w:rsidRPr="0007211E">
        <w:t xml:space="preserve">Midway </w:t>
      </w:r>
      <w:r w:rsidRPr="0007211E">
        <w:rPr>
          <w:rFonts w:cs="Times New Roman"/>
          <w:bCs/>
        </w:rPr>
        <w:t xml:space="preserve">seeks approval to acquire facilities and to transfer all of </w:t>
      </w:r>
      <w:r w:rsidR="00983F32" w:rsidRPr="0007211E">
        <w:t>Champs</w:t>
      </w:r>
      <w:r w:rsidR="00F575E3">
        <w:t>’</w:t>
      </w:r>
      <w:r w:rsidR="00983F32" w:rsidRPr="0007211E">
        <w:t xml:space="preserve"> </w:t>
      </w:r>
      <w:r w:rsidRPr="0007211E">
        <w:rPr>
          <w:rFonts w:cs="Times New Roman"/>
          <w:bCs/>
        </w:rPr>
        <w:t xml:space="preserve">water </w:t>
      </w:r>
      <w:r w:rsidR="006E0582" w:rsidRPr="0007211E">
        <w:rPr>
          <w:rFonts w:cs="Times New Roman"/>
        </w:rPr>
        <w:t>and sewer</w:t>
      </w:r>
      <w:r w:rsidR="00F575E3">
        <w:rPr>
          <w:rFonts w:cs="Times New Roman"/>
        </w:rPr>
        <w:t xml:space="preserve"> certificates of convenience and necessity</w:t>
      </w:r>
      <w:r w:rsidR="006E0582" w:rsidRPr="0007211E">
        <w:rPr>
          <w:rFonts w:cs="Times New Roman"/>
        </w:rPr>
        <w:t xml:space="preserve"> </w:t>
      </w:r>
      <w:r w:rsidR="00F575E3">
        <w:rPr>
          <w:rFonts w:cs="Times New Roman"/>
        </w:rPr>
        <w:t>(</w:t>
      </w:r>
      <w:r w:rsidR="006E0582" w:rsidRPr="0007211E">
        <w:rPr>
          <w:rFonts w:cs="Times New Roman"/>
        </w:rPr>
        <w:t>CCN</w:t>
      </w:r>
      <w:r w:rsidR="00F575E3">
        <w:rPr>
          <w:rFonts w:cs="Times New Roman"/>
        </w:rPr>
        <w:t>),</w:t>
      </w:r>
      <w:r w:rsidR="006E0582" w:rsidRPr="0007211E">
        <w:rPr>
          <w:rFonts w:cs="Times New Roman"/>
        </w:rPr>
        <w:t xml:space="preserve"> Nos. </w:t>
      </w:r>
      <w:r w:rsidR="00983F32" w:rsidRPr="0007211E">
        <w:t xml:space="preserve">10972 </w:t>
      </w:r>
      <w:r w:rsidR="006E0582" w:rsidRPr="0007211E">
        <w:t>and</w:t>
      </w:r>
      <w:r w:rsidR="00983F32" w:rsidRPr="0007211E">
        <w:t xml:space="preserve"> 20385</w:t>
      </w:r>
      <w:r w:rsidR="00F575E3">
        <w:t>, respectively</w:t>
      </w:r>
      <w:r w:rsidRPr="0007211E">
        <w:rPr>
          <w:rFonts w:cs="Times New Roman"/>
          <w:bCs/>
        </w:rPr>
        <w:t xml:space="preserve">. </w:t>
      </w:r>
    </w:p>
    <w:p w14:paraId="69561470" w14:textId="12C6D359" w:rsidR="00786DF4" w:rsidRPr="009F2F27" w:rsidRDefault="00B77D62" w:rsidP="00C2653B">
      <w:pPr>
        <w:spacing w:before="240"/>
        <w:jc w:val="both"/>
        <w:rPr>
          <w:rFonts w:cs="Times New Roman"/>
        </w:rPr>
      </w:pPr>
      <w:r w:rsidRPr="009F2F27">
        <w:rPr>
          <w:rFonts w:cs="Times New Roman"/>
        </w:rPr>
        <w:t>Staff ha</w:t>
      </w:r>
      <w:r w:rsidR="009F2F27" w:rsidRPr="009F2F27">
        <w:rPr>
          <w:rFonts w:cs="Times New Roman"/>
          <w:bCs/>
        </w:rPr>
        <w:t xml:space="preserve">s reviewed the </w:t>
      </w:r>
      <w:r w:rsidRPr="009F2F27">
        <w:rPr>
          <w:rFonts w:cs="Times New Roman"/>
          <w:bCs/>
        </w:rPr>
        <w:t>information provided by the Applicant</w:t>
      </w:r>
      <w:r w:rsidR="004A6A38">
        <w:rPr>
          <w:rFonts w:cs="Times New Roman"/>
          <w:bCs/>
        </w:rPr>
        <w:t>s</w:t>
      </w:r>
      <w:r w:rsidRPr="009F2F27">
        <w:rPr>
          <w:rFonts w:cs="Times New Roman"/>
          <w:bCs/>
        </w:rPr>
        <w:t xml:space="preserve"> </w:t>
      </w:r>
      <w:r w:rsidR="00786DF4" w:rsidRPr="009F2F27">
        <w:rPr>
          <w:rFonts w:cs="Times New Roman"/>
          <w:bCs/>
        </w:rPr>
        <w:t xml:space="preserve">and recommends the application be deemed </w:t>
      </w:r>
      <w:r w:rsidR="00786DF4" w:rsidRPr="009F2F27">
        <w:rPr>
          <w:rFonts w:cs="Times New Roman"/>
        </w:rPr>
        <w:t>administratively incomplete and not accepted for filing</w:t>
      </w:r>
      <w:r w:rsidR="004A6A38">
        <w:rPr>
          <w:rFonts w:cs="Times New Roman"/>
        </w:rPr>
        <w:t>. Staff further recommends that the Applicants address</w:t>
      </w:r>
      <w:r w:rsidR="00786DF4" w:rsidRPr="009F2F27">
        <w:rPr>
          <w:rFonts w:cs="Times New Roman"/>
        </w:rPr>
        <w:t xml:space="preserve"> the deficiencies detailed below:</w:t>
      </w:r>
    </w:p>
    <w:p w14:paraId="73307120" w14:textId="77777777" w:rsidR="00513C74" w:rsidRPr="009F2F27" w:rsidRDefault="00513C74" w:rsidP="00304126">
      <w:pPr>
        <w:jc w:val="both"/>
        <w:rPr>
          <w:rFonts w:cs="Times New Roman"/>
          <w:highlight w:val="yellow"/>
        </w:rPr>
      </w:pPr>
    </w:p>
    <w:p w14:paraId="1E4299AE" w14:textId="77777777" w:rsidR="005B0040" w:rsidRPr="00DC0898" w:rsidRDefault="005B0040" w:rsidP="005B0040">
      <w:pPr>
        <w:jc w:val="both"/>
        <w:rPr>
          <w:b/>
          <w:u w:val="single"/>
        </w:rPr>
      </w:pPr>
      <w:r>
        <w:rPr>
          <w:b/>
          <w:u w:val="single"/>
        </w:rPr>
        <w:t>Application Content</w:t>
      </w:r>
      <w:r w:rsidRPr="00DC0898">
        <w:rPr>
          <w:b/>
          <w:u w:val="single"/>
        </w:rPr>
        <w:t>:</w:t>
      </w:r>
    </w:p>
    <w:p w14:paraId="7C0E7B4E" w14:textId="57FB624C" w:rsidR="005B0040" w:rsidRPr="005023B5" w:rsidRDefault="005B0040" w:rsidP="005B0040">
      <w:pPr>
        <w:pStyle w:val="ListParagraph"/>
        <w:numPr>
          <w:ilvl w:val="0"/>
          <w:numId w:val="29"/>
        </w:numPr>
        <w:ind w:left="720" w:hanging="360"/>
        <w:jc w:val="both"/>
        <w:rPr>
          <w:rFonts w:eastAsia="Calibri"/>
          <w:bCs/>
        </w:rPr>
      </w:pPr>
      <w:r>
        <w:rPr>
          <w:rFonts w:eastAsia="Calibri"/>
          <w:bCs/>
        </w:rPr>
        <w:t>C</w:t>
      </w:r>
      <w:r w:rsidRPr="005023B5">
        <w:rPr>
          <w:rFonts w:eastAsia="Calibri"/>
          <w:bCs/>
        </w:rPr>
        <w:t xml:space="preserve">ompleted application </w:t>
      </w:r>
      <w:r>
        <w:rPr>
          <w:rFonts w:eastAsia="Calibri"/>
          <w:bCs/>
        </w:rPr>
        <w:t xml:space="preserve">question </w:t>
      </w:r>
      <w:r w:rsidRPr="005023B5">
        <w:rPr>
          <w:rFonts w:eastAsia="Calibri"/>
          <w:bCs/>
        </w:rPr>
        <w:t>n</w:t>
      </w:r>
      <w:r>
        <w:rPr>
          <w:rFonts w:eastAsia="Calibri"/>
          <w:bCs/>
        </w:rPr>
        <w:t>umber</w:t>
      </w:r>
      <w:r w:rsidRPr="005023B5">
        <w:rPr>
          <w:rFonts w:eastAsia="Calibri"/>
          <w:bCs/>
        </w:rPr>
        <w:t xml:space="preserve"> </w:t>
      </w:r>
      <w:r>
        <w:rPr>
          <w:rFonts w:eastAsia="Calibri"/>
          <w:bCs/>
        </w:rPr>
        <w:t>14</w:t>
      </w:r>
      <w:r w:rsidR="00FA7C49">
        <w:rPr>
          <w:rFonts w:eastAsia="Calibri"/>
          <w:bCs/>
        </w:rPr>
        <w:t>:</w:t>
      </w:r>
      <w:r>
        <w:rPr>
          <w:rFonts w:eastAsia="Calibri"/>
          <w:bCs/>
        </w:rPr>
        <w:t xml:space="preserve"> The</w:t>
      </w:r>
      <w:r w:rsidRPr="005023B5">
        <w:rPr>
          <w:rFonts w:eastAsia="Calibri"/>
          <w:bCs/>
        </w:rPr>
        <w:t xml:space="preserve"> sum of debits and credits </w:t>
      </w:r>
      <w:r>
        <w:rPr>
          <w:rFonts w:eastAsia="Calibri"/>
          <w:bCs/>
        </w:rPr>
        <w:t xml:space="preserve">should </w:t>
      </w:r>
      <w:r w:rsidRPr="005023B5">
        <w:rPr>
          <w:rFonts w:eastAsia="Calibri"/>
          <w:bCs/>
        </w:rPr>
        <w:t>equal zero</w:t>
      </w:r>
      <w:r w:rsidR="00FA7C49">
        <w:rPr>
          <w:rFonts w:eastAsia="Calibri"/>
          <w:bCs/>
        </w:rPr>
        <w:t>, but does not,</w:t>
      </w:r>
      <w:r>
        <w:rPr>
          <w:rFonts w:eastAsia="Calibri"/>
          <w:bCs/>
        </w:rPr>
        <w:t xml:space="preserve"> and the plant in service and accumulated depreciation amounts should equal the sum of the amounts on the asset schedules</w:t>
      </w:r>
      <w:r w:rsidR="00FA7C49">
        <w:rPr>
          <w:rFonts w:eastAsia="Calibri"/>
          <w:bCs/>
        </w:rPr>
        <w:t>.</w:t>
      </w:r>
    </w:p>
    <w:p w14:paraId="16EA9166" w14:textId="77777777" w:rsidR="005B0040" w:rsidRDefault="005B0040" w:rsidP="00072D9C">
      <w:pPr>
        <w:jc w:val="both"/>
        <w:rPr>
          <w:b/>
          <w:u w:val="single"/>
        </w:rPr>
      </w:pPr>
    </w:p>
    <w:p w14:paraId="08E5D3BC" w14:textId="1C342134" w:rsidR="00377477" w:rsidRPr="00DC0898" w:rsidRDefault="0007211E" w:rsidP="00072D9C">
      <w:pPr>
        <w:jc w:val="both"/>
        <w:rPr>
          <w:b/>
          <w:u w:val="single"/>
        </w:rPr>
      </w:pPr>
      <w:r w:rsidRPr="00DC0898">
        <w:rPr>
          <w:b/>
          <w:u w:val="single"/>
        </w:rPr>
        <w:t>Mapping</w:t>
      </w:r>
      <w:r w:rsidR="00377477" w:rsidRPr="00DC0898">
        <w:rPr>
          <w:b/>
          <w:u w:val="single"/>
        </w:rPr>
        <w:t xml:space="preserve"> Content</w:t>
      </w:r>
      <w:r w:rsidR="00D975AF" w:rsidRPr="00DC0898">
        <w:rPr>
          <w:b/>
          <w:u w:val="single"/>
        </w:rPr>
        <w:t>:</w:t>
      </w:r>
    </w:p>
    <w:p w14:paraId="1CC9CE50" w14:textId="77777777" w:rsidR="00DC0898" w:rsidRDefault="00DC0898" w:rsidP="00380FC3">
      <w:pPr>
        <w:pStyle w:val="ListParagraph"/>
        <w:numPr>
          <w:ilvl w:val="0"/>
          <w:numId w:val="31"/>
        </w:numPr>
        <w:jc w:val="both"/>
      </w:pPr>
      <w:r>
        <w:t>The general location (small scale) maps are deficient.  The general location maps must be revised by zooming in closer to the outer boundaries of each requested area and clearly labeling major highways.</w:t>
      </w:r>
    </w:p>
    <w:p w14:paraId="5A3B561A" w14:textId="77777777" w:rsidR="00A34A8D" w:rsidRDefault="00A34A8D" w:rsidP="00DC0898"/>
    <w:p w14:paraId="6A00E86D" w14:textId="48805ACF" w:rsidR="00DC0898" w:rsidRPr="00377683" w:rsidRDefault="00380FC3" w:rsidP="00DC0898">
      <w:r>
        <w:t xml:space="preserve">Staff recommends that the </w:t>
      </w:r>
      <w:r w:rsidR="00DC0898" w:rsidRPr="00377683">
        <w:t>Applicant</w:t>
      </w:r>
      <w:r>
        <w:t>s</w:t>
      </w:r>
      <w:r w:rsidR="00DC0898" w:rsidRPr="00377683">
        <w:t xml:space="preserve"> submit the following </w:t>
      </w:r>
      <w:r w:rsidR="00DC0898">
        <w:t xml:space="preserve">items </w:t>
      </w:r>
      <w:r w:rsidR="00DC0898" w:rsidRPr="00377683">
        <w:t>to resolve the mapping deficiencies:</w:t>
      </w:r>
    </w:p>
    <w:p w14:paraId="76B5BA6E" w14:textId="77777777" w:rsidR="00793D86" w:rsidRDefault="00793D86" w:rsidP="00DC0898">
      <w:pPr>
        <w:pStyle w:val="NoSpacing"/>
        <w:jc w:val="both"/>
      </w:pPr>
    </w:p>
    <w:p w14:paraId="2598842A" w14:textId="32E783BD" w:rsidR="00956331" w:rsidRPr="003F51B1" w:rsidRDefault="0070642E" w:rsidP="00793D86">
      <w:pPr>
        <w:pStyle w:val="NoSpacing"/>
        <w:jc w:val="both"/>
        <w:rPr>
          <w:highlight w:val="yellow"/>
        </w:rPr>
      </w:pPr>
      <w:r>
        <w:t xml:space="preserve">Revised </w:t>
      </w:r>
      <w:r w:rsidR="00DC0898" w:rsidRPr="00377683">
        <w:t>general location map</w:t>
      </w:r>
      <w:r>
        <w:t>s</w:t>
      </w:r>
      <w:r w:rsidR="00DC0898" w:rsidRPr="00377683">
        <w:t xml:space="preserve"> </w:t>
      </w:r>
      <w:r w:rsidR="00DC0898">
        <w:t>identifying only the requested area</w:t>
      </w:r>
      <w:r>
        <w:t>s for both water and sewer</w:t>
      </w:r>
      <w:r w:rsidR="00DC0898">
        <w:t>, in reference to the nearest county boundary, city, or town and labeling major highways.</w:t>
      </w:r>
    </w:p>
    <w:p w14:paraId="3B6B64BC" w14:textId="77777777" w:rsidR="00513C74" w:rsidRDefault="00513C74" w:rsidP="00513C74">
      <w:pPr>
        <w:jc w:val="both"/>
        <w:rPr>
          <w:rFonts w:cs="Times New Roman"/>
          <w:highlight w:val="yellow"/>
        </w:rPr>
      </w:pPr>
    </w:p>
    <w:p w14:paraId="745D0A0D" w14:textId="77777777" w:rsidR="00A34A8D" w:rsidRDefault="00A34A8D" w:rsidP="00A34A8D"/>
    <w:p w14:paraId="1C06261B" w14:textId="77777777" w:rsidR="004F1AB4" w:rsidRDefault="004F1AB4">
      <w:pPr>
        <w:rPr>
          <w:b/>
          <w:u w:val="single"/>
        </w:rPr>
      </w:pPr>
      <w:r>
        <w:rPr>
          <w:b/>
          <w:u w:val="single"/>
        </w:rPr>
        <w:br w:type="page"/>
      </w:r>
    </w:p>
    <w:p w14:paraId="009DEB2A" w14:textId="684BFBEA" w:rsidR="00A34A8D" w:rsidRPr="00DC0898" w:rsidRDefault="004F1AB4" w:rsidP="00A34A8D">
      <w:pPr>
        <w:jc w:val="both"/>
        <w:rPr>
          <w:b/>
          <w:u w:val="single"/>
        </w:rPr>
      </w:pPr>
      <w:r>
        <w:rPr>
          <w:b/>
          <w:u w:val="single"/>
        </w:rPr>
        <w:lastRenderedPageBreak/>
        <w:t>Additional Information</w:t>
      </w:r>
      <w:r w:rsidR="00A34A8D" w:rsidRPr="00DC0898">
        <w:rPr>
          <w:b/>
          <w:u w:val="single"/>
        </w:rPr>
        <w:t>:</w:t>
      </w:r>
    </w:p>
    <w:p w14:paraId="30578232" w14:textId="657FFD4F" w:rsidR="00A34A8D" w:rsidRDefault="004F1AB4" w:rsidP="00A34A8D">
      <w:pPr>
        <w:spacing w:after="160" w:line="252" w:lineRule="auto"/>
        <w:contextualSpacing/>
        <w:jc w:val="both"/>
        <w:rPr>
          <w:b/>
          <w:bCs/>
          <w:sz w:val="22"/>
        </w:rPr>
      </w:pPr>
      <w:r>
        <w:t xml:space="preserve">Staff notes that another STM application </w:t>
      </w:r>
      <w:r w:rsidR="00380FC3">
        <w:t>in which</w:t>
      </w:r>
      <w:r w:rsidR="00320600">
        <w:t xml:space="preserve"> Midway is the purchaser </w:t>
      </w:r>
      <w:r w:rsidR="00391CE6">
        <w:t xml:space="preserve">is </w:t>
      </w:r>
      <w:r>
        <w:t xml:space="preserve">currently </w:t>
      </w:r>
      <w:r w:rsidR="00320600">
        <w:t>under</w:t>
      </w:r>
      <w:r w:rsidR="009B2FC6">
        <w:t xml:space="preserve"> </w:t>
      </w:r>
      <w:r>
        <w:t>review</w:t>
      </w:r>
      <w:r w:rsidR="00320600">
        <w:t xml:space="preserve"> in</w:t>
      </w:r>
      <w:r>
        <w:t xml:space="preserve"> Docket No. 50059. In that application, Midway </w:t>
      </w:r>
      <w:r w:rsidR="00320600">
        <w:t xml:space="preserve">has received approval to proceed with a transaction to </w:t>
      </w:r>
      <w:r>
        <w:t xml:space="preserve">acquire water CCN No. </w:t>
      </w:r>
      <w:r w:rsidRPr="004F1AB4">
        <w:t>12087</w:t>
      </w:r>
      <w:r>
        <w:t xml:space="preserve"> and sewer CCN No. 20705.</w:t>
      </w:r>
      <w:r w:rsidR="00320600">
        <w:rPr>
          <w:rStyle w:val="FootnoteReference"/>
        </w:rPr>
        <w:footnoteReference w:id="1"/>
      </w:r>
      <w:r>
        <w:t xml:space="preserve"> </w:t>
      </w:r>
      <w:r w:rsidR="00A34A8D">
        <w:t xml:space="preserve">It is recommended that a utility not obtain more than one </w:t>
      </w:r>
      <w:r>
        <w:t xml:space="preserve">water and sewer </w:t>
      </w:r>
      <w:r w:rsidR="00A34A8D">
        <w:t>CCN number</w:t>
      </w:r>
      <w:r w:rsidR="001E1AB5">
        <w:t>;</w:t>
      </w:r>
      <w:r>
        <w:t xml:space="preserve"> therefore</w:t>
      </w:r>
      <w:r w:rsidR="001E1AB5">
        <w:t>,</w:t>
      </w:r>
      <w:r>
        <w:t xml:space="preserve"> Staff recommends </w:t>
      </w:r>
      <w:r w:rsidR="00903F91">
        <w:t xml:space="preserve">that </w:t>
      </w:r>
      <w:r>
        <w:t xml:space="preserve">the </w:t>
      </w:r>
      <w:r w:rsidR="001E1AB5">
        <w:t xml:space="preserve">service </w:t>
      </w:r>
      <w:r>
        <w:t xml:space="preserve">area being acquired in this docket be transferred into the CCNs </w:t>
      </w:r>
      <w:r w:rsidR="001E1AB5">
        <w:t>Midway will</w:t>
      </w:r>
      <w:r w:rsidR="009B2FC6">
        <w:t xml:space="preserve"> </w:t>
      </w:r>
      <w:r>
        <w:t>acquire in Docket No. 50059</w:t>
      </w:r>
      <w:r w:rsidR="00793D86">
        <w:t>,</w:t>
      </w:r>
      <w:r>
        <w:t xml:space="preserve"> as it is expected to be completed prior to this docket</w:t>
      </w:r>
      <w:r w:rsidR="00A34A8D">
        <w:t>.</w:t>
      </w:r>
      <w:r w:rsidR="009B2FC6">
        <w:t xml:space="preserve">  </w:t>
      </w:r>
      <w:r>
        <w:rPr>
          <w:rFonts w:cs="Times New Roman"/>
          <w:bCs/>
        </w:rPr>
        <w:t xml:space="preserve">If Midway does not agree to </w:t>
      </w:r>
      <w:r w:rsidR="004A260F">
        <w:rPr>
          <w:rFonts w:cs="Times New Roman"/>
          <w:bCs/>
        </w:rPr>
        <w:t xml:space="preserve">this change, then Staff recommends that Midway provide an explanation as to why multiple water and sewer CCN </w:t>
      </w:r>
      <w:r w:rsidR="00793D86">
        <w:rPr>
          <w:rFonts w:cs="Times New Roman"/>
          <w:bCs/>
        </w:rPr>
        <w:t>numbers</w:t>
      </w:r>
      <w:r w:rsidR="004A260F">
        <w:rPr>
          <w:rFonts w:cs="Times New Roman"/>
          <w:bCs/>
        </w:rPr>
        <w:t xml:space="preserve"> are necessary</w:t>
      </w:r>
      <w:r>
        <w:rPr>
          <w:rFonts w:cs="Times New Roman"/>
          <w:bCs/>
        </w:rPr>
        <w:t xml:space="preserve">. </w:t>
      </w:r>
      <w:r w:rsidR="00A34A8D" w:rsidRPr="006271C9">
        <w:rPr>
          <w:rFonts w:cs="Times New Roman"/>
        </w:rPr>
        <w:t xml:space="preserve"> </w:t>
      </w:r>
    </w:p>
    <w:p w14:paraId="32241635" w14:textId="6B03BFFF" w:rsidR="005A5D0E" w:rsidRPr="005A5D0E" w:rsidRDefault="005A5D0E" w:rsidP="005B0040">
      <w:pPr>
        <w:pStyle w:val="NoSpacing"/>
        <w:jc w:val="both"/>
      </w:pPr>
    </w:p>
    <w:sectPr w:rsidR="005A5D0E" w:rsidRPr="005A5D0E" w:rsidSect="00222F26">
      <w:footerReference w:type="even" r:id="rId8"/>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1F47B" w14:textId="77777777" w:rsidR="006E2D1F" w:rsidRDefault="006E2D1F">
      <w:r>
        <w:separator/>
      </w:r>
    </w:p>
  </w:endnote>
  <w:endnote w:type="continuationSeparator" w:id="0">
    <w:p w14:paraId="3A84E29C" w14:textId="77777777" w:rsidR="006E2D1F" w:rsidRDefault="006E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25B96"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5B2CD" w14:textId="77777777" w:rsidR="006E2D1F" w:rsidRDefault="006E2D1F">
      <w:r>
        <w:separator/>
      </w:r>
    </w:p>
  </w:footnote>
  <w:footnote w:type="continuationSeparator" w:id="0">
    <w:p w14:paraId="03E667EE" w14:textId="77777777" w:rsidR="006E2D1F" w:rsidRDefault="006E2D1F">
      <w:r>
        <w:continuationSeparator/>
      </w:r>
    </w:p>
  </w:footnote>
  <w:footnote w:id="1">
    <w:p w14:paraId="1D7FC5F1" w14:textId="3A892E73" w:rsidR="00320600" w:rsidRDefault="00320600" w:rsidP="00E2123A">
      <w:pPr>
        <w:pStyle w:val="FootnoteText"/>
        <w:ind w:firstLine="720"/>
        <w:jc w:val="both"/>
      </w:pPr>
      <w:r>
        <w:rPr>
          <w:rStyle w:val="FootnoteReference"/>
        </w:rPr>
        <w:footnoteRef/>
      </w:r>
      <w:r>
        <w:t xml:space="preserve"> </w:t>
      </w:r>
      <w:r w:rsidR="00E2123A">
        <w:t xml:space="preserve"> </w:t>
      </w:r>
      <w:r w:rsidRPr="007060C3">
        <w:rPr>
          <w:i/>
          <w:iCs/>
        </w:rPr>
        <w:t>Application of Double Diamond Utilities Company, Inc., Double Diamond Properties Construction Company, and Midway Water Utilities, Inc. for Sale, Transfer, or Merger of Facilities and Certificate Rights in Hill, Palo Pinto, Johnson, and Grayson Counties</w:t>
      </w:r>
      <w:r>
        <w:t>, Docket No. 50059, Order No. 9 Approving Sale and Transfer to Proceed (May 11,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0"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CD1A26"/>
    <w:multiLevelType w:val="hybridMultilevel"/>
    <w:tmpl w:val="A3545758"/>
    <w:lvl w:ilvl="0" w:tplc="D38A00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9BF5D10"/>
    <w:multiLevelType w:val="hybridMultilevel"/>
    <w:tmpl w:val="CE5E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2F3340"/>
    <w:multiLevelType w:val="hybridMultilevel"/>
    <w:tmpl w:val="D458E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8"/>
  </w:num>
  <w:num w:numId="3">
    <w:abstractNumId w:val="3"/>
  </w:num>
  <w:num w:numId="4">
    <w:abstractNumId w:val="21"/>
  </w:num>
  <w:num w:numId="5">
    <w:abstractNumId w:val="29"/>
  </w:num>
  <w:num w:numId="6">
    <w:abstractNumId w:val="19"/>
  </w:num>
  <w:num w:numId="7">
    <w:abstractNumId w:val="20"/>
  </w:num>
  <w:num w:numId="8">
    <w:abstractNumId w:val="13"/>
  </w:num>
  <w:num w:numId="9">
    <w:abstractNumId w:val="23"/>
  </w:num>
  <w:num w:numId="10">
    <w:abstractNumId w:val="31"/>
  </w:num>
  <w:num w:numId="11">
    <w:abstractNumId w:val="16"/>
  </w:num>
  <w:num w:numId="12">
    <w:abstractNumId w:val="32"/>
  </w:num>
  <w:num w:numId="13">
    <w:abstractNumId w:val="15"/>
  </w:num>
  <w:num w:numId="14">
    <w:abstractNumId w:val="25"/>
  </w:num>
  <w:num w:numId="15">
    <w:abstractNumId w:val="17"/>
  </w:num>
  <w:num w:numId="16">
    <w:abstractNumId w:val="6"/>
  </w:num>
  <w:num w:numId="17">
    <w:abstractNumId w:val="18"/>
  </w:num>
  <w:num w:numId="18">
    <w:abstractNumId w:val="24"/>
  </w:num>
  <w:num w:numId="19">
    <w:abstractNumId w:val="11"/>
  </w:num>
  <w:num w:numId="20">
    <w:abstractNumId w:val="30"/>
  </w:num>
  <w:num w:numId="21">
    <w:abstractNumId w:val="5"/>
  </w:num>
  <w:num w:numId="22">
    <w:abstractNumId w:val="4"/>
  </w:num>
  <w:num w:numId="23">
    <w:abstractNumId w:val="10"/>
  </w:num>
  <w:num w:numId="24">
    <w:abstractNumId w:val="12"/>
  </w:num>
  <w:num w:numId="25">
    <w:abstractNumId w:val="27"/>
  </w:num>
  <w:num w:numId="26">
    <w:abstractNumId w:val="7"/>
  </w:num>
  <w:num w:numId="27">
    <w:abstractNumId w:val="8"/>
  </w:num>
  <w:num w:numId="28">
    <w:abstractNumId w:val="2"/>
  </w:num>
  <w:num w:numId="29">
    <w:abstractNumId w:val="14"/>
  </w:num>
  <w:num w:numId="30">
    <w:abstractNumId w:val="22"/>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DA"/>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612A4"/>
    <w:rsid w:val="00062877"/>
    <w:rsid w:val="00065A1A"/>
    <w:rsid w:val="0007211E"/>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D6DEB"/>
    <w:rsid w:val="001E1AB5"/>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20600"/>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77DE6"/>
    <w:rsid w:val="00380FC3"/>
    <w:rsid w:val="00387328"/>
    <w:rsid w:val="00390381"/>
    <w:rsid w:val="00391CE6"/>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D99"/>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91627"/>
    <w:rsid w:val="0049203F"/>
    <w:rsid w:val="00493137"/>
    <w:rsid w:val="00493919"/>
    <w:rsid w:val="00493A63"/>
    <w:rsid w:val="00494838"/>
    <w:rsid w:val="0049551B"/>
    <w:rsid w:val="00495591"/>
    <w:rsid w:val="004A260F"/>
    <w:rsid w:val="004A3901"/>
    <w:rsid w:val="004A4E11"/>
    <w:rsid w:val="004A556F"/>
    <w:rsid w:val="004A6729"/>
    <w:rsid w:val="004A6A38"/>
    <w:rsid w:val="004B3475"/>
    <w:rsid w:val="004B6387"/>
    <w:rsid w:val="004C4CCD"/>
    <w:rsid w:val="004C7461"/>
    <w:rsid w:val="004D7552"/>
    <w:rsid w:val="004F061C"/>
    <w:rsid w:val="004F1573"/>
    <w:rsid w:val="004F1AB4"/>
    <w:rsid w:val="004F6DE2"/>
    <w:rsid w:val="0050030E"/>
    <w:rsid w:val="005015A4"/>
    <w:rsid w:val="00502B45"/>
    <w:rsid w:val="0050348E"/>
    <w:rsid w:val="00504A46"/>
    <w:rsid w:val="00504B65"/>
    <w:rsid w:val="00505468"/>
    <w:rsid w:val="0051334B"/>
    <w:rsid w:val="00513C74"/>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A3175"/>
    <w:rsid w:val="005A4502"/>
    <w:rsid w:val="005A5D0E"/>
    <w:rsid w:val="005A790E"/>
    <w:rsid w:val="005B0040"/>
    <w:rsid w:val="005B2958"/>
    <w:rsid w:val="005B2EAE"/>
    <w:rsid w:val="005B4413"/>
    <w:rsid w:val="005B46F3"/>
    <w:rsid w:val="005B4F24"/>
    <w:rsid w:val="005C0FBA"/>
    <w:rsid w:val="005C145F"/>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E0582"/>
    <w:rsid w:val="006E2A1C"/>
    <w:rsid w:val="006E2D1F"/>
    <w:rsid w:val="006E4E9E"/>
    <w:rsid w:val="006E619C"/>
    <w:rsid w:val="006E7011"/>
    <w:rsid w:val="006F3367"/>
    <w:rsid w:val="006F4D05"/>
    <w:rsid w:val="006F74D4"/>
    <w:rsid w:val="006F7E1F"/>
    <w:rsid w:val="007003B1"/>
    <w:rsid w:val="00701FC6"/>
    <w:rsid w:val="0070642E"/>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3D86"/>
    <w:rsid w:val="00794302"/>
    <w:rsid w:val="00796A99"/>
    <w:rsid w:val="007A4838"/>
    <w:rsid w:val="007A48B0"/>
    <w:rsid w:val="007A52F8"/>
    <w:rsid w:val="007B6042"/>
    <w:rsid w:val="007C17D9"/>
    <w:rsid w:val="007C7E8D"/>
    <w:rsid w:val="007C7EB3"/>
    <w:rsid w:val="007D00F0"/>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30E3"/>
    <w:rsid w:val="00852D03"/>
    <w:rsid w:val="00855F9D"/>
    <w:rsid w:val="00857439"/>
    <w:rsid w:val="008614F1"/>
    <w:rsid w:val="008625AC"/>
    <w:rsid w:val="00871E6E"/>
    <w:rsid w:val="00872401"/>
    <w:rsid w:val="00876FD1"/>
    <w:rsid w:val="00877CFC"/>
    <w:rsid w:val="00882A0A"/>
    <w:rsid w:val="0089228B"/>
    <w:rsid w:val="008938BE"/>
    <w:rsid w:val="008A1BE9"/>
    <w:rsid w:val="008A4317"/>
    <w:rsid w:val="008A6441"/>
    <w:rsid w:val="008B4663"/>
    <w:rsid w:val="008B4F57"/>
    <w:rsid w:val="008B52E6"/>
    <w:rsid w:val="008B5ED6"/>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3F91"/>
    <w:rsid w:val="00904317"/>
    <w:rsid w:val="00911CB6"/>
    <w:rsid w:val="00914358"/>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803EF"/>
    <w:rsid w:val="00983F32"/>
    <w:rsid w:val="009A2923"/>
    <w:rsid w:val="009A32E0"/>
    <w:rsid w:val="009A4C55"/>
    <w:rsid w:val="009A4E64"/>
    <w:rsid w:val="009B2022"/>
    <w:rsid w:val="009B2FC6"/>
    <w:rsid w:val="009B47D2"/>
    <w:rsid w:val="009B61C1"/>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1DA"/>
    <w:rsid w:val="00A06CF4"/>
    <w:rsid w:val="00A1102D"/>
    <w:rsid w:val="00A1251C"/>
    <w:rsid w:val="00A15BF1"/>
    <w:rsid w:val="00A168FF"/>
    <w:rsid w:val="00A1721C"/>
    <w:rsid w:val="00A17AC5"/>
    <w:rsid w:val="00A225E3"/>
    <w:rsid w:val="00A25DA4"/>
    <w:rsid w:val="00A32589"/>
    <w:rsid w:val="00A34A8D"/>
    <w:rsid w:val="00A34B18"/>
    <w:rsid w:val="00A35218"/>
    <w:rsid w:val="00A43411"/>
    <w:rsid w:val="00A5173A"/>
    <w:rsid w:val="00A53562"/>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7D62"/>
    <w:rsid w:val="00B83979"/>
    <w:rsid w:val="00B86E35"/>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D54FC"/>
    <w:rsid w:val="00BE2C52"/>
    <w:rsid w:val="00BF5F55"/>
    <w:rsid w:val="00BF692F"/>
    <w:rsid w:val="00BF7696"/>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5590"/>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349EE"/>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782"/>
    <w:rsid w:val="00DC0898"/>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123A"/>
    <w:rsid w:val="00E24DF9"/>
    <w:rsid w:val="00E32E02"/>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F3F"/>
    <w:rsid w:val="00EC4B9E"/>
    <w:rsid w:val="00EC5235"/>
    <w:rsid w:val="00EC6210"/>
    <w:rsid w:val="00EC6A13"/>
    <w:rsid w:val="00EC6F70"/>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6722"/>
    <w:rsid w:val="00F4682B"/>
    <w:rsid w:val="00F47F21"/>
    <w:rsid w:val="00F51BA1"/>
    <w:rsid w:val="00F51DAA"/>
    <w:rsid w:val="00F54790"/>
    <w:rsid w:val="00F562A7"/>
    <w:rsid w:val="00F575E3"/>
    <w:rsid w:val="00F57DB2"/>
    <w:rsid w:val="00F65440"/>
    <w:rsid w:val="00F70BE1"/>
    <w:rsid w:val="00F72CA4"/>
    <w:rsid w:val="00F76BBE"/>
    <w:rsid w:val="00F8596B"/>
    <w:rsid w:val="00F86C32"/>
    <w:rsid w:val="00F932EB"/>
    <w:rsid w:val="00F95743"/>
    <w:rsid w:val="00F96A3E"/>
    <w:rsid w:val="00FA14BB"/>
    <w:rsid w:val="00FA3018"/>
    <w:rsid w:val="00FA7C49"/>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 w:val="00FF6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E95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20600"/>
    <w:rPr>
      <w:sz w:val="20"/>
      <w:szCs w:val="20"/>
    </w:rPr>
  </w:style>
  <w:style w:type="character" w:customStyle="1" w:styleId="FootnoteTextChar">
    <w:name w:val="Footnote Text Char"/>
    <w:basedOn w:val="DefaultParagraphFont"/>
    <w:link w:val="FootnoteText"/>
    <w:rsid w:val="00320600"/>
    <w:rPr>
      <w:rFonts w:cs="Baskerville Old Face"/>
    </w:rPr>
  </w:style>
  <w:style w:type="character" w:styleId="FootnoteReference">
    <w:name w:val="footnote reference"/>
    <w:basedOn w:val="DefaultParagraphFont"/>
    <w:rsid w:val="00320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190598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DFD6E-8331-41CA-AD6B-33639B91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2269</Characters>
  <Application>Microsoft Office Word</Application>
  <DocSecurity>0</DocSecurity>
  <Lines>18</Lines>
  <Paragraphs>5</Paragraphs>
  <ScaleCrop>false</ScaleCrop>
  <Company/>
  <LinksUpToDate>false</LinksUpToDate>
  <CharactersWithSpaces>2670</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2020-07-01T16:03:00Z</dcterms:created>
  <dcterms:modified xsi:type="dcterms:W3CDTF">2020-07-01T16:03:00Z</dcterms:modified>
</cp:coreProperties>
</file>